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08" w:rsidRPr="004F4B8B" w:rsidRDefault="004F4B8B">
      <w:pPr>
        <w:rPr>
          <w:lang w:val="es-A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946900" cy="3162300"/>
            <wp:effectExtent l="0" t="0" r="635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2F6993" w:rsidRDefault="002F6993" w:rsidP="002F6993">
      <w:pPr>
        <w:rPr>
          <w:lang w:val="en-US"/>
        </w:rPr>
      </w:pPr>
    </w:p>
    <w:p w:rsidR="002F6993" w:rsidRDefault="002F6993" w:rsidP="002F6993">
      <w:pPr>
        <w:rPr>
          <w:lang w:val="en-US"/>
        </w:rPr>
      </w:pPr>
    </w:p>
    <w:p w:rsidR="002F6993" w:rsidRDefault="002F6993" w:rsidP="002F6993">
      <w:pPr>
        <w:rPr>
          <w:lang w:val="en-US"/>
        </w:rPr>
      </w:pPr>
    </w:p>
    <w:p w:rsidR="002F6993" w:rsidRDefault="002F6993" w:rsidP="002F6993">
      <w:pPr>
        <w:rPr>
          <w:lang w:val="en-US"/>
        </w:rPr>
      </w:pPr>
    </w:p>
    <w:p w:rsidR="002F6993" w:rsidRDefault="002F6993" w:rsidP="002F6993">
      <w:pPr>
        <w:rPr>
          <w:lang w:val="en-US"/>
        </w:rPr>
      </w:pPr>
    </w:p>
    <w:p w:rsidR="002F6993" w:rsidRDefault="002F6993" w:rsidP="002F6993">
      <w:pPr>
        <w:rPr>
          <w:lang w:val="en-US"/>
        </w:rPr>
      </w:pPr>
    </w:p>
    <w:p w:rsidR="002F6993" w:rsidRDefault="002F6993" w:rsidP="002F6993">
      <w:pPr>
        <w:rPr>
          <w:lang w:val="en-US"/>
        </w:rPr>
      </w:pPr>
    </w:p>
    <w:p w:rsidR="002F6993" w:rsidRDefault="002F6993" w:rsidP="002F6993">
      <w:pPr>
        <w:rPr>
          <w:lang w:val="en-US"/>
        </w:rPr>
      </w:pPr>
    </w:p>
    <w:p w:rsidR="002F6993" w:rsidRDefault="002F6993" w:rsidP="002F6993">
      <w:pPr>
        <w:rPr>
          <w:lang w:val="en-US"/>
        </w:rPr>
      </w:pPr>
    </w:p>
    <w:p w:rsidR="002F6993" w:rsidRDefault="002F6993" w:rsidP="002F6993">
      <w:pPr>
        <w:rPr>
          <w:lang w:val="es-AR"/>
        </w:rPr>
      </w:pPr>
      <w:r w:rsidRPr="002F6993">
        <w:rPr>
          <w:lang w:val="es-AR"/>
        </w:rPr>
        <w:t>Costa Rica cuenta con la presencia de c</w:t>
      </w:r>
      <w:r>
        <w:rPr>
          <w:lang w:val="es-AR"/>
        </w:rPr>
        <w:t>uotas</w:t>
      </w:r>
      <w:r w:rsidR="00B051EF">
        <w:rPr>
          <w:lang w:val="es-AR"/>
        </w:rPr>
        <w:t xml:space="preserve"> desde 1996</w:t>
      </w:r>
      <w:r>
        <w:rPr>
          <w:lang w:val="es-AR"/>
        </w:rPr>
        <w:t xml:space="preserve"> en el Poder Legislativo. </w:t>
      </w:r>
    </w:p>
    <w:p w:rsidR="00114151" w:rsidRDefault="00114151" w:rsidP="00114151">
      <w:pPr>
        <w:rPr>
          <w:lang w:val="es-AR"/>
        </w:rPr>
      </w:pPr>
      <w:r>
        <w:rPr>
          <w:lang w:val="es-AR"/>
        </w:rPr>
        <w:t xml:space="preserve">En el Índice de </w:t>
      </w:r>
      <w:proofErr w:type="spellStart"/>
      <w:r>
        <w:rPr>
          <w:lang w:val="es-AR"/>
        </w:rPr>
        <w:t>Policy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Shift</w:t>
      </w:r>
      <w:proofErr w:type="spellEnd"/>
      <w:r>
        <w:rPr>
          <w:lang w:val="es-AR"/>
        </w:rPr>
        <w:t xml:space="preserve"> (</w:t>
      </w:r>
      <w:hyperlink r:id="rId6" w:history="1">
        <w:r w:rsidRPr="000F37BC">
          <w:rPr>
            <w:rStyle w:val="Hyperlink"/>
            <w:lang w:val="es-AR"/>
          </w:rPr>
          <w:t>https://www.policy-shift.com/single-post/2018/01/28/The-Policy-Shift-Gender-INEquality-Index-Latin-America</w:t>
        </w:r>
      </w:hyperlink>
      <w:r>
        <w:rPr>
          <w:lang w:val="es-AR"/>
        </w:rPr>
        <w:t xml:space="preserve">), </w:t>
      </w:r>
      <w:r>
        <w:rPr>
          <w:lang w:val="es-AR"/>
        </w:rPr>
        <w:t xml:space="preserve">en relación </w:t>
      </w:r>
      <w:r>
        <w:rPr>
          <w:lang w:val="es-AR"/>
        </w:rPr>
        <w:t>a</w:t>
      </w:r>
      <w:r>
        <w:rPr>
          <w:lang w:val="es-AR"/>
        </w:rPr>
        <w:t>l</w:t>
      </w:r>
      <w:r>
        <w:rPr>
          <w:lang w:val="es-AR"/>
        </w:rPr>
        <w:t xml:space="preserve"> indicador de</w:t>
      </w:r>
      <w:r>
        <w:rPr>
          <w:lang w:val="es-AR"/>
        </w:rPr>
        <w:t xml:space="preserve"> participación política</w:t>
      </w:r>
      <w:r>
        <w:rPr>
          <w:lang w:val="es-AR"/>
        </w:rPr>
        <w:t xml:space="preserve">, </w:t>
      </w:r>
      <w:r w:rsidR="00B051EF">
        <w:rPr>
          <w:lang w:val="es-AR"/>
        </w:rPr>
        <w:t>el país centroamericano</w:t>
      </w:r>
      <w:r>
        <w:rPr>
          <w:lang w:val="es-AR"/>
        </w:rPr>
        <w:t xml:space="preserve"> comparte la cuarta posición con siete países de la región incluyendo Uruguay y México. </w:t>
      </w:r>
    </w:p>
    <w:p w:rsidR="00114151" w:rsidRPr="00114151" w:rsidRDefault="00114151" w:rsidP="00114151">
      <w:pPr>
        <w:rPr>
          <w:lang w:val="es-AR"/>
        </w:rPr>
      </w:pPr>
      <w:r>
        <w:rPr>
          <w:lang w:val="es-AR"/>
        </w:rPr>
        <w:t xml:space="preserve">En el ranking global del Índice de género de </w:t>
      </w:r>
      <w:proofErr w:type="spellStart"/>
      <w:r>
        <w:rPr>
          <w:lang w:val="es-AR"/>
        </w:rPr>
        <w:t>Policy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Shift</w:t>
      </w:r>
      <w:proofErr w:type="spellEnd"/>
      <w:r>
        <w:rPr>
          <w:lang w:val="es-AR"/>
        </w:rPr>
        <w:t xml:space="preserve">, </w:t>
      </w:r>
      <w:r w:rsidR="00B051EF">
        <w:rPr>
          <w:lang w:val="es-AR"/>
        </w:rPr>
        <w:t xml:space="preserve">Costa Rica </w:t>
      </w:r>
      <w:r>
        <w:rPr>
          <w:lang w:val="es-AR"/>
        </w:rPr>
        <w:t xml:space="preserve">se posiciona </w:t>
      </w:r>
      <w:r w:rsidR="00B051EF">
        <w:rPr>
          <w:lang w:val="es-AR"/>
        </w:rPr>
        <w:t>en el segundo lugar</w:t>
      </w:r>
      <w:r>
        <w:rPr>
          <w:lang w:val="es-AR"/>
        </w:rPr>
        <w:t xml:space="preserve"> luego de Colombia e</w:t>
      </w:r>
      <w:r w:rsidR="00B051EF">
        <w:rPr>
          <w:lang w:val="es-AR"/>
        </w:rPr>
        <w:t>n</w:t>
      </w:r>
      <w:r>
        <w:rPr>
          <w:lang w:val="es-AR"/>
        </w:rPr>
        <w:t xml:space="preserve"> un total de 22 países en América Latina.  </w:t>
      </w:r>
      <w:bookmarkStart w:id="0" w:name="_GoBack"/>
      <w:bookmarkEnd w:id="0"/>
    </w:p>
    <w:p w:rsidR="002F6993" w:rsidRPr="00114151" w:rsidRDefault="002F6993" w:rsidP="002F6993">
      <w:pPr>
        <w:rPr>
          <w:lang w:val="es-AR"/>
        </w:rPr>
      </w:pPr>
      <w:r w:rsidRPr="00114151">
        <w:rPr>
          <w:lang w:val="es-AR"/>
        </w:rPr>
        <w:tab/>
      </w:r>
    </w:p>
    <w:p w:rsidR="00236E08" w:rsidRPr="00114151" w:rsidRDefault="00236E08">
      <w:pPr>
        <w:rPr>
          <w:lang w:val="es-AR"/>
        </w:rPr>
      </w:pPr>
    </w:p>
    <w:sectPr w:rsidR="00236E08" w:rsidRPr="00114151" w:rsidSect="004F4B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8"/>
    <w:rsid w:val="00114151"/>
    <w:rsid w:val="001C1CC2"/>
    <w:rsid w:val="00236E08"/>
    <w:rsid w:val="0025389F"/>
    <w:rsid w:val="002852D0"/>
    <w:rsid w:val="002F6993"/>
    <w:rsid w:val="003C4CCB"/>
    <w:rsid w:val="004F4B8B"/>
    <w:rsid w:val="009B3911"/>
    <w:rsid w:val="00B051EF"/>
    <w:rsid w:val="00C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4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4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olicy-shift.com/single-post/2018/01/28/The-Policy-Shift-Gender-INEquality-Index-Latin-America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AR" sz="1400" b="1">
                <a:effectLst/>
                <a:latin typeface="Helvetica" pitchFamily="34" charset="0"/>
                <a:cs typeface="Helvetica" pitchFamily="34" charset="0"/>
              </a:rPr>
              <a:t>Participación Política por género en Costa Rica</a:t>
            </a:r>
            <a:endParaRPr lang="fr-FR" sz="1400"/>
          </a:p>
        </c:rich>
      </c:tx>
      <c:layout>
        <c:manualLayout>
          <c:xMode val="edge"/>
          <c:yMode val="edge"/>
          <c:x val="0.19792051130720179"/>
          <c:y val="3.531859722353983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2800731369253"/>
          <c:y val="0.14350782332465953"/>
          <c:w val="0.76697592270987525"/>
          <c:h val="0.7393441699615874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Sheet1!$I$12</c:f>
              <c:strCache>
                <c:ptCount val="1"/>
                <c:pt idx="0">
                  <c:v>Mujer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Sheet1!$J$11:$K$11</c:f>
              <c:strCache>
                <c:ptCount val="2"/>
                <c:pt idx="0">
                  <c:v>Poder Ejecutivo</c:v>
                </c:pt>
                <c:pt idx="1">
                  <c:v>Poder Legislativo</c:v>
                </c:pt>
              </c:strCache>
            </c:strRef>
          </c:cat>
          <c:val>
            <c:numRef>
              <c:f>Sheet1!$J$12:$K$12</c:f>
              <c:numCache>
                <c:formatCode>0.0%</c:formatCode>
                <c:ptCount val="2"/>
                <c:pt idx="0">
                  <c:v>0.27500000000000002</c:v>
                </c:pt>
                <c:pt idx="1">
                  <c:v>0.35099999999999998</c:v>
                </c:pt>
              </c:numCache>
            </c:numRef>
          </c:val>
        </c:ser>
        <c:ser>
          <c:idx val="1"/>
          <c:order val="1"/>
          <c:tx>
            <c:strRef>
              <c:f>Sheet1!$I$13</c:f>
              <c:strCache>
                <c:ptCount val="1"/>
                <c:pt idx="0">
                  <c:v>Hombre</c:v>
                </c:pt>
              </c:strCache>
            </c:strRef>
          </c:tx>
          <c:invertIfNegative val="0"/>
          <c:cat>
            <c:strRef>
              <c:f>Sheet1!$J$11:$K$11</c:f>
              <c:strCache>
                <c:ptCount val="2"/>
                <c:pt idx="0">
                  <c:v>Poder Ejecutivo</c:v>
                </c:pt>
                <c:pt idx="1">
                  <c:v>Poder Legislativo</c:v>
                </c:pt>
              </c:strCache>
            </c:strRef>
          </c:cat>
          <c:val>
            <c:numRef>
              <c:f>Sheet1!$J$13:$K$13</c:f>
              <c:numCache>
                <c:formatCode>0.0%</c:formatCode>
                <c:ptCount val="2"/>
                <c:pt idx="0">
                  <c:v>0.72499999999999998</c:v>
                </c:pt>
                <c:pt idx="1">
                  <c:v>0.64900000000000002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70183808"/>
        <c:axId val="273377152"/>
      </c:barChart>
      <c:catAx>
        <c:axId val="27018380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Helvetica" pitchFamily="34" charset="0"/>
                <a:cs typeface="Helvetica" pitchFamily="34" charset="0"/>
              </a:defRPr>
            </a:pPr>
            <a:endParaRPr lang="fr-FR"/>
          </a:p>
        </c:txPr>
        <c:crossAx val="273377152"/>
        <c:crosses val="autoZero"/>
        <c:auto val="1"/>
        <c:lblAlgn val="ctr"/>
        <c:lblOffset val="100"/>
        <c:noMultiLvlLbl val="0"/>
      </c:catAx>
      <c:valAx>
        <c:axId val="273377152"/>
        <c:scaling>
          <c:orientation val="minMax"/>
          <c:max val="1"/>
        </c:scaling>
        <c:delete val="0"/>
        <c:axPos val="b"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Helvetica" pitchFamily="34" charset="0"/>
                <a:cs typeface="Helvetica" pitchFamily="34" charset="0"/>
              </a:defRPr>
            </a:pPr>
            <a:endParaRPr lang="fr-FR"/>
          </a:p>
        </c:txPr>
        <c:crossAx val="270183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617973484575852"/>
          <c:y val="0.4323435474180185"/>
          <c:w val="0.11382024325239389"/>
          <c:h val="0.16097385232506314"/>
        </c:manualLayout>
      </c:layout>
      <c:overlay val="0"/>
      <c:txPr>
        <a:bodyPr/>
        <a:lstStyle/>
        <a:p>
          <a:pPr>
            <a:defRPr>
              <a:latin typeface="Helvetica" pitchFamily="34" charset="0"/>
              <a:cs typeface="Helvetica" pitchFamily="34" charset="0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0.91848</cdr:x>
      <cdr:y>0.83943</cdr:y>
    </cdr:from>
    <cdr:to>
      <cdr:x>0.99885</cdr:x>
      <cdr:y>0.94309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096000" y="3147060"/>
          <a:ext cx="533400" cy="388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0.90819</cdr:x>
      <cdr:y>0</cdr:y>
    </cdr:from>
    <cdr:to>
      <cdr:x>1</cdr:x>
      <cdr:y>0.22031</cdr:y>
    </cdr:to>
    <cdr:pic>
      <cdr:nvPicPr>
        <cdr:cNvPr id="4" name="Picture 3"/>
        <cdr:cNvPicPr>
          <a:picLocks xmlns:a="http://schemas.openxmlformats.org/drawingml/2006/main" noChangeAspect="1"/>
        </cdr:cNvPicPr>
      </cdr:nvPicPr>
      <cdr:blipFill rotWithShape="1"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26490" t="16418" r="25189" b="5224"/>
        <a:stretch xmlns:a="http://schemas.openxmlformats.org/drawingml/2006/main"/>
      </cdr:blipFill>
      <cdr:spPr>
        <a:xfrm xmlns:a="http://schemas.openxmlformats.org/drawingml/2006/main">
          <a:off x="8618210" y="0"/>
          <a:ext cx="871229" cy="97790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LauraContelli</dc:creator>
  <cp:lastModifiedBy>LauraContelli</cp:lastModifiedBy>
  <cp:revision>8</cp:revision>
  <dcterms:created xsi:type="dcterms:W3CDTF">2018-03-11T18:15:00Z</dcterms:created>
  <dcterms:modified xsi:type="dcterms:W3CDTF">2018-03-11T19:21:00Z</dcterms:modified>
</cp:coreProperties>
</file>